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9" w:rsidRPr="00EB3E19" w:rsidRDefault="00EB3E19" w:rsidP="00EB3E19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П</w:t>
      </w:r>
      <w:r w:rsidR="00E23936">
        <w:rPr>
          <w:rFonts w:ascii="Times New Roman" w:eastAsia="Arial" w:hAnsi="Times New Roman" w:cs="Times New Roman"/>
          <w:sz w:val="20"/>
          <w:szCs w:val="20"/>
        </w:rPr>
        <w:t>риложение №8</w:t>
      </w:r>
    </w:p>
    <w:p w:rsidR="00EB3E19" w:rsidRPr="00EB3E19" w:rsidRDefault="00EB3E19" w:rsidP="00EB3E19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bookmarkEnd w:id="0"/>
    <w:p w:rsidR="00E23936" w:rsidRPr="00E23936" w:rsidRDefault="006B5815" w:rsidP="00E23936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   </w:t>
      </w:r>
      <w:r w:rsidR="00E23936" w:rsidRPr="00E23936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 w:rsidR="00E23936" w:rsidRPr="00E23936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E23936" w:rsidRPr="00E23936" w:rsidRDefault="00E23936" w:rsidP="00E23936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E23936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Договору  №_________ от «___»_________ 20____г. </w:t>
      </w:r>
    </w:p>
    <w:p w:rsidR="00E23936" w:rsidRPr="00E23936" w:rsidRDefault="00E23936" w:rsidP="00E23936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E23936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EB3E19" w:rsidRPr="00EB3E19" w:rsidRDefault="00EB3E19" w:rsidP="00EB3E19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EB3E19" w:rsidRPr="00EB3E19" w:rsidRDefault="00EB3E19" w:rsidP="00EB3E19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«____»_________________201__ г.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  _______</w:t>
      </w:r>
      <w:r w:rsidRPr="00EB3E19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_________    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  №____________________</w:t>
      </w:r>
    </w:p>
    <w:p w:rsidR="00EB3E19" w:rsidRPr="00EB3E19" w:rsidRDefault="00EB3E19" w:rsidP="00EB3E19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 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EB3E19" w:rsidRPr="00EB3E19" w:rsidRDefault="00EB3E19" w:rsidP="00EB3E19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_______</w:t>
      </w:r>
      <w:r>
        <w:rPr>
          <w:rFonts w:ascii="Times New Roman" w:eastAsia="Arial" w:hAnsi="Times New Roman" w:cs="Times New Roman"/>
          <w:sz w:val="20"/>
          <w:szCs w:val="20"/>
        </w:rPr>
        <w:t>____</w:t>
      </w:r>
      <w:r w:rsidRPr="00EB3E19">
        <w:rPr>
          <w:rFonts w:ascii="Times New Roman" w:eastAsia="Arial" w:hAnsi="Times New Roman" w:cs="Times New Roman"/>
          <w:sz w:val="20"/>
          <w:szCs w:val="20"/>
        </w:rPr>
        <w:t>_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EB3E19" w:rsidRPr="00EB3E19" w:rsidRDefault="00EB3E19" w:rsidP="00EB3E19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EB3E19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EB3E19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EB3E19" w:rsidRPr="00EB3E19" w:rsidRDefault="00EB3E19" w:rsidP="00EB3E19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0001690 от 14.12.2015 г.</w:t>
      </w:r>
    </w:p>
    <w:p w:rsidR="00EB3E19" w:rsidRPr="00EB3E19" w:rsidRDefault="00EB3E19" w:rsidP="00EB3E19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В лице ___________________</w:t>
      </w:r>
      <w:r>
        <w:rPr>
          <w:rFonts w:ascii="Times New Roman" w:eastAsia="Arial" w:hAnsi="Times New Roman" w:cs="Times New Roman"/>
          <w:sz w:val="20"/>
          <w:szCs w:val="20"/>
        </w:rPr>
        <w:t>___</w:t>
      </w:r>
      <w:r w:rsidRPr="00EB3E19">
        <w:rPr>
          <w:rFonts w:ascii="Times New Roman" w:eastAsia="Arial" w:hAnsi="Times New Roman" w:cs="Times New Roman"/>
          <w:sz w:val="20"/>
          <w:szCs w:val="20"/>
        </w:rPr>
        <w:t>__</w:t>
      </w:r>
      <w:r w:rsidRPr="00EB3E1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  <w:t>ректора  Шамина Анатолия Евгеньевича</w:t>
      </w:r>
      <w:r w:rsidRPr="00EB3E1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________________________________,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</w:t>
      </w:r>
      <w:r>
        <w:rPr>
          <w:rFonts w:ascii="Times New Roman" w:eastAsia="Arial" w:hAnsi="Times New Roman" w:cs="Times New Roman"/>
          <w:sz w:val="20"/>
          <w:szCs w:val="20"/>
        </w:rPr>
        <w:t>___</w:t>
      </w:r>
      <w:r w:rsidRPr="00EB3E19">
        <w:rPr>
          <w:rFonts w:ascii="Times New Roman" w:eastAsia="Arial" w:hAnsi="Times New Roman" w:cs="Times New Roman"/>
          <w:sz w:val="20"/>
          <w:szCs w:val="20"/>
        </w:rPr>
        <w:t>_</w:t>
      </w:r>
      <w:r w:rsidRPr="00EB3E19">
        <w:rPr>
          <w:rFonts w:ascii="Times New Roman" w:eastAsia="Arial" w:hAnsi="Times New Roman" w:cs="Times New Roman"/>
          <w:b/>
          <w:sz w:val="20"/>
          <w:szCs w:val="20"/>
          <w:u w:val="single"/>
        </w:rPr>
        <w:t>Устава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______________________________________________, 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EB3E19" w:rsidRPr="00EB3E19" w:rsidRDefault="00EB3E19" w:rsidP="00EB3E19">
      <w:pPr>
        <w:widowControl w:val="0"/>
        <w:spacing w:after="0"/>
        <w:ind w:right="-1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зарегистрированного  ________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EB3E19">
        <w:rPr>
          <w:rFonts w:ascii="Times New Roman" w:eastAsia="Arial" w:hAnsi="Times New Roman" w:cs="Times New Roman"/>
          <w:sz w:val="20"/>
          <w:szCs w:val="20"/>
        </w:rPr>
        <w:t>__</w:t>
      </w:r>
      <w:r w:rsidRPr="00EB3E19">
        <w:rPr>
          <w:rFonts w:ascii="Times New Roman" w:eastAsia="Arial" w:hAnsi="Times New Roman" w:cs="Times New Roman"/>
          <w:sz w:val="20"/>
          <w:szCs w:val="20"/>
          <w:u w:val="single"/>
        </w:rPr>
        <w:t>МРИ ФНС РФ  №10 по Нижегородской области  10 февраля 2015 года</w:t>
      </w:r>
      <w:r w:rsidRPr="00EB3E19">
        <w:rPr>
          <w:rFonts w:ascii="Times New Roman" w:eastAsia="Arial" w:hAnsi="Times New Roman" w:cs="Times New Roman"/>
          <w:sz w:val="20"/>
          <w:szCs w:val="20"/>
        </w:rPr>
        <w:t>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EB3E19">
        <w:rPr>
          <w:rFonts w:ascii="Times New Roman" w:eastAsia="Arial" w:hAnsi="Times New Roman" w:cs="Times New Roman"/>
          <w:sz w:val="20"/>
          <w:szCs w:val="20"/>
        </w:rPr>
        <w:t>_____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,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B3E19" w:rsidRPr="00EB3E19" w:rsidRDefault="00EB3E19" w:rsidP="00EB3E19">
      <w:pPr>
        <w:widowControl w:val="0"/>
        <w:spacing w:after="0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(наименование зарегистрировавшего органа, дата регистрации, регистрационный номер)</w:t>
      </w:r>
    </w:p>
    <w:p w:rsidR="00EB3E19" w:rsidRPr="00EB3E19" w:rsidRDefault="00EB3E19" w:rsidP="00EB3E19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EB3E19" w:rsidRPr="00EB3E19" w:rsidRDefault="00EB3E19" w:rsidP="00EB3E19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EB3E19" w:rsidRPr="00EB3E19" w:rsidRDefault="00EB3E19" w:rsidP="00EB3E19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____</w:t>
      </w:r>
      <w:r w:rsidRPr="00EB3E19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</w:t>
      </w:r>
    </w:p>
    <w:p w:rsidR="00EB3E19" w:rsidRPr="00EB3E19" w:rsidRDefault="00EB3E19" w:rsidP="00EB3E19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(реквизиты документа, удостоверяющего полномочия представителя Заказчика)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</w:t>
      </w:r>
      <w:r w:rsidR="00E23936">
        <w:rPr>
          <w:rFonts w:ascii="Times New Roman" w:eastAsia="Arial" w:hAnsi="Times New Roman" w:cs="Times New Roman"/>
          <w:sz w:val="20"/>
          <w:szCs w:val="20"/>
        </w:rPr>
        <w:t>мые Стороны, заключили настоящее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23936">
        <w:rPr>
          <w:rFonts w:ascii="Times New Roman" w:eastAsia="Arial" w:hAnsi="Times New Roman" w:cs="Times New Roman"/>
          <w:sz w:val="20"/>
          <w:szCs w:val="20"/>
        </w:rPr>
        <w:t xml:space="preserve">дополнительное соглашение </w:t>
      </w:r>
      <w:r w:rsidRPr="00EB3E19">
        <w:rPr>
          <w:rFonts w:ascii="Times New Roman" w:eastAsia="Arial" w:hAnsi="Times New Roman" w:cs="Times New Roman"/>
          <w:sz w:val="20"/>
          <w:szCs w:val="20"/>
        </w:rPr>
        <w:t>о нижеследующем: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19" w:rsidRPr="00EB3E19" w:rsidRDefault="00C73019" w:rsidP="00C73019">
      <w:pPr>
        <w:keepNext/>
        <w:keepLines/>
        <w:widowControl w:val="0"/>
        <w:tabs>
          <w:tab w:val="left" w:pos="4069"/>
        </w:tabs>
        <w:spacing w:after="0" w:line="220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1" w:name="bookmark2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1.  </w:t>
      </w:r>
      <w:r w:rsidR="00EB3E19"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</w:t>
      </w:r>
      <w:bookmarkEnd w:id="1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полнительного соглашения</w:t>
      </w:r>
    </w:p>
    <w:p w:rsidR="00EB3E19" w:rsidRPr="00EB3E19" w:rsidRDefault="00EB3E19" w:rsidP="00BE276F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EB3E19" w:rsidRPr="00EB3E19" w:rsidRDefault="00EB3E19" w:rsidP="00BE276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высшего образования</w:t>
      </w:r>
      <w:r w:rsidR="00AD2FE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-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программе подготовки научно-педагогических кадров в аспирантуре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EB3E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(код, направление подготовки, направленность программы, форма обучения)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</w:t>
      </w:r>
      <w:r w:rsidR="00C7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ия) на момент подписания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</w:t>
      </w:r>
      <w:r w:rsidR="00C730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выдается_____</w:t>
      </w:r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диплом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E276F" w:rsidRP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об окончании </w:t>
      </w:r>
      <w:r w:rsid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BE276F" w:rsidRP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аспирантуры</w:t>
      </w:r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___.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(документ об образовании и (или) о квалификации)</w:t>
      </w:r>
    </w:p>
    <w:p w:rsidR="00EB3E19" w:rsidRDefault="00BE276F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Обучающемуся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AA24B4" w:rsidRPr="00EB3E19" w:rsidRDefault="00AA24B4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EB3E19" w:rsidP="00AA24B4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3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2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EB3E19" w:rsidRPr="00EB3E19" w:rsidRDefault="00EB3E19" w:rsidP="00EB3E19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EB3E19" w:rsidRPr="00EB3E19" w:rsidRDefault="00EB3E19" w:rsidP="00EB3E19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уточной аттестации </w:t>
      </w:r>
      <w:proofErr w:type="gramStart"/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C7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дополнительным соглашением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локальными нормативными актами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</w:t>
      </w:r>
      <w:r w:rsidR="00C73019">
        <w:rPr>
          <w:rFonts w:ascii="Times New Roman" w:eastAsia="Times New Roman" w:hAnsi="Times New Roman" w:cs="Times New Roman"/>
          <w:sz w:val="20"/>
          <w:szCs w:val="20"/>
          <w:lang w:eastAsia="ru-RU"/>
        </w:rPr>
        <w:t>х разделом 1 настоящего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дополнительного соглашения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качестве_______________________________________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(категория </w:t>
      </w:r>
      <w:r w:rsidR="00BE2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1 настоящего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024C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</w:t>
      </w:r>
      <w:r w:rsidR="00024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условия ее освоения.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Принимать от Обучающегося и (или) Заказчика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 предоставляемые Обучающемуся образовательные услуги, указанные в разделе 1 наст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оящего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размере и порядке, о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пределенными настоящим дополнительным соглашением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предоставлять платежные документы, подтверждающие такую оплату.</w:t>
      </w:r>
      <w:proofErr w:type="gramEnd"/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EB3E19" w:rsidRPr="00EB3E19" w:rsidRDefault="00EB3E19" w:rsidP="00EB3E19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2.5.4.  Заказчик обязуется обеспечить посещение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Обучающимся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занятий согласно учебному расписанию. Извещать Исполнителя об уважительных причинах отсутствия Обучающегося на занятиях., а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Обучающийся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обязан добросовестно осваивать основную образовательную программу в соответствии с учебным планом.</w:t>
      </w:r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частности.</w:t>
      </w:r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19" w:rsidRPr="00EB3E19" w:rsidRDefault="00EB3E19" w:rsidP="00EB3E19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7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3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EB3E19" w:rsidRPr="00AA24B4" w:rsidRDefault="00EB3E19" w:rsidP="00AA24B4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EB3E19" w:rsidRPr="00EB3E19" w:rsidRDefault="00EB3E19" w:rsidP="00EB3E19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 w:rsidR="00C438C4"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EB3E19" w:rsidRPr="00EB3E19" w:rsidRDefault="00EB3E19" w:rsidP="00285268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(сумма прописью)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lastRenderedPageBreak/>
        <w:t>3.2. Увеличение стоимости образовательных услуг посл</w:t>
      </w:r>
      <w:r w:rsidR="006B5815">
        <w:rPr>
          <w:rFonts w:ascii="Times New Roman" w:eastAsia="Arial" w:hAnsi="Times New Roman" w:cs="Times New Roman"/>
          <w:sz w:val="20"/>
          <w:szCs w:val="20"/>
        </w:rPr>
        <w:t>е заключения настоящего дополнительного соглашения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</w:t>
      </w:r>
      <w:r w:rsidR="001872BC">
        <w:rPr>
          <w:rFonts w:ascii="Times New Roman" w:eastAsia="Arial" w:hAnsi="Times New Roman" w:cs="Times New Roman"/>
          <w:sz w:val="20"/>
          <w:szCs w:val="20"/>
        </w:rPr>
        <w:t xml:space="preserve"> в разделе 8 настоящего дополнительного соглашения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  <w:bookmarkStart w:id="4" w:name="_GoBack"/>
      <w:bookmarkEnd w:id="4"/>
    </w:p>
    <w:p w:rsidR="00EB3E19" w:rsidRPr="00EB3E19" w:rsidRDefault="00EB3E19" w:rsidP="00EB3E19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8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4. Порядок изменения и расторжения </w:t>
      </w:r>
      <w:bookmarkEnd w:id="5"/>
      <w:r w:rsidR="006B581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дополнительного соглашения</w:t>
      </w:r>
    </w:p>
    <w:p w:rsidR="00EB3E19" w:rsidRPr="00EB3E19" w:rsidRDefault="00EB3E19" w:rsidP="00EB3E19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настоящее дополнительного соглашение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  <w:proofErr w:type="gramEnd"/>
    </w:p>
    <w:p w:rsidR="00EB3E19" w:rsidRPr="00EB3E19" w:rsidRDefault="006B5815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Настоящее дополнительное соглашение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Сторон.</w:t>
      </w:r>
    </w:p>
    <w:p w:rsidR="00EB3E19" w:rsidRPr="00EB3E19" w:rsidRDefault="006B5815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Настоящее дополнительное соглашение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Исполнителя в одностороннем порядке в случаях, предусмотренных </w:t>
      </w:r>
      <w:hyperlink r:id="rId9" w:history="1">
        <w:r w:rsidR="00EB3E19"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EB3E19" w:rsidRPr="00EB3E19" w:rsidRDefault="006B5815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дополнительного соглашения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 досрочно: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повлекшего по вине Обучающегося его незаконное зачислен</w:t>
      </w:r>
      <w:r w:rsidR="00C7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в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обязательств по дополнительному соглашению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полного возмещения Обучающемуся убытков.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от исполнения настоящего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Исполнителю фактически понесенных им расходов.</w:t>
      </w:r>
    </w:p>
    <w:p w:rsidR="00EB3E19" w:rsidRPr="00EB3E19" w:rsidRDefault="00EB3E19" w:rsidP="00EB3E19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EB3E19" w:rsidRPr="00EB3E19" w:rsidRDefault="00EB3E19" w:rsidP="00285268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 w:rsidR="00BE276F"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своих обязательств по дополнительному соглашению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несут ответственность, предусмотренную законодательством Российской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и настоящим дополнительным соглашением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им обнаружен существенный недостаток оказанной образовательной услуги или иные существенные</w:t>
      </w:r>
      <w:r w:rsidR="006B5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отступления от условий дополнительного соглашения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EB3E19" w:rsidRDefault="00285268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дополнительное соглашение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2852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285268" w:rsidP="00EB3E19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6. Срок действия дополнительного соглашения</w:t>
      </w:r>
      <w:r w:rsidR="00EB3E19"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и другие условия</w:t>
      </w:r>
    </w:p>
    <w:p w:rsidR="00EB3E19" w:rsidRPr="00EB3E19" w:rsidRDefault="00285268" w:rsidP="00EB3E19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Настоящее дополнительное соглашение</w:t>
      </w:r>
      <w:r w:rsidR="00EB3E19" w:rsidRPr="00EB3E19">
        <w:rPr>
          <w:rFonts w:ascii="Times New Roman" w:eastAsia="Arial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полного исполнения сторонами обязательств.  </w:t>
      </w:r>
    </w:p>
    <w:p w:rsidR="00EB3E19" w:rsidRPr="00EB3E19" w:rsidRDefault="00EB3E19" w:rsidP="00EB3E19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</w:t>
      </w:r>
      <w:r w:rsidR="002852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разовательной услуги по дополнительному соглашению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</w:t>
      </w:r>
      <w:r w:rsidR="0028526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анные в настоящем дополнительном соглашении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соответствуют информации, размещенной на официальном сайте Исполнителя в сети «Интернет» на дат</w:t>
      </w:r>
      <w:r w:rsidR="00285268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заключения настоящего дополнительного соглашения</w:t>
      </w:r>
      <w:proofErr w:type="gramStart"/>
      <w:r w:rsidR="00285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3E19" w:rsidRPr="00285268" w:rsidRDefault="00285268" w:rsidP="002852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Настоящее дополнительное соглашение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_____ экземплярах, по одному для каждой из сторон. Все экземпляры имеют одинаковую юридическую силу. Изменения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дополнения настоящего дополнительного соглашения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E65BF5" w:rsidRPr="00E65BF5" w:rsidRDefault="00E65BF5" w:rsidP="00E65BF5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65BF5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E65BF5" w:rsidRPr="00E65BF5" w:rsidRDefault="00E65BF5" w:rsidP="00E65BF5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E65BF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  ___________________А.Е. Шамин                _________________________                ________________________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6" w:name="Par199"/>
      <w:bookmarkEnd w:id="6"/>
      <w:r w:rsidRPr="00E65BF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FD0902" w:rsidRPr="007C5592" w:rsidRDefault="00E65BF5" w:rsidP="0063603E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FD0902" w:rsidRPr="007C5592" w:rsidSect="00AA2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4AA886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2F"/>
    <w:rsid w:val="00024C17"/>
    <w:rsid w:val="001872BC"/>
    <w:rsid w:val="00285268"/>
    <w:rsid w:val="00363FF3"/>
    <w:rsid w:val="003839AF"/>
    <w:rsid w:val="004C582F"/>
    <w:rsid w:val="004E58CC"/>
    <w:rsid w:val="0053351D"/>
    <w:rsid w:val="00633EE7"/>
    <w:rsid w:val="0063603E"/>
    <w:rsid w:val="006B5815"/>
    <w:rsid w:val="007439E1"/>
    <w:rsid w:val="00795DFF"/>
    <w:rsid w:val="007C5592"/>
    <w:rsid w:val="00930738"/>
    <w:rsid w:val="00AA24B4"/>
    <w:rsid w:val="00AD2FEE"/>
    <w:rsid w:val="00AE3CBB"/>
    <w:rsid w:val="00B007E4"/>
    <w:rsid w:val="00B27499"/>
    <w:rsid w:val="00BE276F"/>
    <w:rsid w:val="00C438C4"/>
    <w:rsid w:val="00C73019"/>
    <w:rsid w:val="00C901D5"/>
    <w:rsid w:val="00E23936"/>
    <w:rsid w:val="00E65BF5"/>
    <w:rsid w:val="00EB3E19"/>
    <w:rsid w:val="00F9524A"/>
    <w:rsid w:val="00FA4760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007E4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7E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B007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7E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007E4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7E4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B007E4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B007E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7E4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B007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7E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07E4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B007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B007E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007E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007E4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7E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B007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7E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007E4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7E4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B007E4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B007E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7E4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B007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7E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07E4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B007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B007E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007E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Cli-135a</cp:lastModifiedBy>
  <cp:revision>37</cp:revision>
  <cp:lastPrinted>2016-04-07T06:05:00Z</cp:lastPrinted>
  <dcterms:created xsi:type="dcterms:W3CDTF">2015-10-16T06:35:00Z</dcterms:created>
  <dcterms:modified xsi:type="dcterms:W3CDTF">2016-04-08T04:53:00Z</dcterms:modified>
</cp:coreProperties>
</file>